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B209" w14:textId="2CCA6141" w:rsidR="00BC3B97" w:rsidRPr="00340B51" w:rsidRDefault="003A46C8" w:rsidP="002E12E8">
      <w:pPr>
        <w:spacing w:before="100" w:beforeAutospacing="1" w:after="100" w:afterAutospacing="1"/>
        <w:jc w:val="center"/>
        <w:rPr>
          <w:rFonts w:ascii="Arial" w:hAnsi="Arial" w:cs="Arial"/>
          <w:sz w:val="28"/>
          <w:szCs w:val="28"/>
        </w:rPr>
      </w:pPr>
      <w:r w:rsidRPr="00340B51">
        <w:rPr>
          <w:rFonts w:ascii="Arial" w:hAnsi="Arial" w:cs="Arial"/>
          <w:sz w:val="28"/>
          <w:szCs w:val="28"/>
        </w:rPr>
        <w:t>New Mexico Rush</w:t>
      </w:r>
      <w:r w:rsidR="00A32DB1" w:rsidRPr="00340B51">
        <w:rPr>
          <w:rFonts w:ascii="Arial" w:hAnsi="Arial" w:cs="Arial"/>
          <w:sz w:val="28"/>
          <w:szCs w:val="28"/>
        </w:rPr>
        <w:t xml:space="preserve"> SC</w:t>
      </w:r>
      <w:r w:rsidR="00A31DDA" w:rsidRPr="00340B51">
        <w:rPr>
          <w:rFonts w:ascii="Arial" w:hAnsi="Arial" w:cs="Arial"/>
          <w:color w:val="FF0000"/>
          <w:sz w:val="28"/>
          <w:szCs w:val="28"/>
        </w:rPr>
        <w:t xml:space="preserve"> </w:t>
      </w:r>
      <w:r w:rsidRPr="00340B51">
        <w:rPr>
          <w:rFonts w:ascii="Arial" w:hAnsi="Arial" w:cs="Arial"/>
          <w:sz w:val="28"/>
          <w:szCs w:val="28"/>
        </w:rPr>
        <w:t>Presents</w:t>
      </w:r>
      <w:r w:rsidRPr="00340B51">
        <w:rPr>
          <w:rFonts w:ascii="Arial" w:hAnsi="Arial" w:cs="Arial"/>
          <w:sz w:val="28"/>
          <w:szCs w:val="28"/>
        </w:rPr>
        <w:br/>
        <w:t>202</w:t>
      </w:r>
      <w:r w:rsidR="00B527B4">
        <w:rPr>
          <w:rFonts w:ascii="Arial" w:hAnsi="Arial" w:cs="Arial"/>
          <w:sz w:val="28"/>
          <w:szCs w:val="28"/>
        </w:rPr>
        <w:t>3 Gaylord Sheppard</w:t>
      </w:r>
      <w:r w:rsidR="00BC3B97" w:rsidRPr="00340B51">
        <w:rPr>
          <w:rFonts w:ascii="Arial" w:hAnsi="Arial" w:cs="Arial"/>
          <w:sz w:val="28"/>
          <w:szCs w:val="28"/>
        </w:rPr>
        <w:t xml:space="preserve"> Tournament </w:t>
      </w:r>
      <w:r w:rsidR="00474DDC">
        <w:rPr>
          <w:rFonts w:ascii="Arial" w:hAnsi="Arial" w:cs="Arial"/>
          <w:sz w:val="28"/>
          <w:szCs w:val="28"/>
        </w:rPr>
        <w:t>- November 2023</w:t>
      </w:r>
      <w:r w:rsidR="00BC3B97" w:rsidRPr="00340B51">
        <w:rPr>
          <w:rFonts w:ascii="Arial" w:hAnsi="Arial" w:cs="Arial"/>
          <w:sz w:val="28"/>
          <w:szCs w:val="28"/>
        </w:rPr>
        <w:br/>
      </w:r>
      <w:r w:rsidR="00474DDC">
        <w:rPr>
          <w:rFonts w:ascii="Arial" w:hAnsi="Arial" w:cs="Arial"/>
          <w:sz w:val="28"/>
          <w:szCs w:val="28"/>
        </w:rPr>
        <w:t>Pueblo of Santa Ana Sports Complex</w:t>
      </w:r>
    </w:p>
    <w:p w14:paraId="052BCA28" w14:textId="5DE468C7" w:rsidR="00BC3B97" w:rsidRPr="00340B51" w:rsidRDefault="00B527B4" w:rsidP="00754ED0">
      <w:pPr>
        <w:spacing w:before="100" w:beforeAutospacing="1" w:after="100" w:afterAutospacing="1"/>
        <w:jc w:val="both"/>
        <w:rPr>
          <w:rFonts w:ascii="Arial" w:hAnsi="Arial" w:cs="Arial"/>
          <w:sz w:val="20"/>
          <w:szCs w:val="20"/>
        </w:rPr>
      </w:pPr>
      <w:r>
        <w:rPr>
          <w:rFonts w:ascii="Arial" w:hAnsi="Arial" w:cs="Arial"/>
          <w:sz w:val="22"/>
          <w:szCs w:val="22"/>
        </w:rPr>
        <w:t>Gaylord Shepard</w:t>
      </w:r>
      <w:r w:rsidR="00BC3B97" w:rsidRPr="00340B51">
        <w:rPr>
          <w:rFonts w:ascii="Arial" w:hAnsi="Arial" w:cs="Arial"/>
          <w:sz w:val="22"/>
          <w:szCs w:val="22"/>
        </w:rPr>
        <w:t xml:space="preserve"> is open to all currently registered USYSA, Club Soccer, ODP, AYSO, and SAY boys and </w:t>
      </w:r>
      <w:r w:rsidR="00474DDC" w:rsidRPr="00340B51">
        <w:rPr>
          <w:rFonts w:ascii="Arial" w:hAnsi="Arial" w:cs="Arial"/>
          <w:sz w:val="22"/>
          <w:szCs w:val="22"/>
        </w:rPr>
        <w:t>girl’s</w:t>
      </w:r>
      <w:r w:rsidR="00BC3B97" w:rsidRPr="00340B51">
        <w:rPr>
          <w:rFonts w:ascii="Arial" w:hAnsi="Arial" w:cs="Arial"/>
          <w:sz w:val="22"/>
          <w:szCs w:val="22"/>
        </w:rPr>
        <w:t xml:space="preserve"> teams. Guest players may be added with completed guest player approval form from the state association. The following maximum roster sizes will be allowed: At U1</w:t>
      </w:r>
      <w:r w:rsidR="00A31DDA" w:rsidRPr="00340B51">
        <w:rPr>
          <w:rFonts w:ascii="Arial" w:hAnsi="Arial" w:cs="Arial"/>
          <w:sz w:val="22"/>
          <w:szCs w:val="22"/>
        </w:rPr>
        <w:t>3</w:t>
      </w:r>
      <w:r w:rsidR="00BC3B97" w:rsidRPr="00340B51">
        <w:rPr>
          <w:rFonts w:ascii="Arial" w:hAnsi="Arial" w:cs="Arial"/>
          <w:sz w:val="22"/>
          <w:szCs w:val="22"/>
        </w:rPr>
        <w:t xml:space="preserve"> - 19, 22 players may be registered on the team but ONLY 18 players may be rostered to play in each game. The corresponding maximum roster figures (in parenthesis) are as follows for these age groups: </w:t>
      </w:r>
      <w:r w:rsidR="00A31DDA" w:rsidRPr="00340B51">
        <w:rPr>
          <w:rFonts w:ascii="Arial" w:hAnsi="Arial" w:cs="Arial"/>
          <w:sz w:val="22"/>
          <w:szCs w:val="22"/>
        </w:rPr>
        <w:t xml:space="preserve"> U11 &amp; U12 - 9v9 (16</w:t>
      </w:r>
      <w:r w:rsidR="00BC3B97" w:rsidRPr="00340B51">
        <w:rPr>
          <w:rFonts w:ascii="Arial" w:hAnsi="Arial" w:cs="Arial"/>
          <w:sz w:val="22"/>
          <w:szCs w:val="22"/>
        </w:rPr>
        <w:t xml:space="preserve">), </w:t>
      </w:r>
      <w:r w:rsidR="00A31DDA" w:rsidRPr="00340B51">
        <w:rPr>
          <w:rFonts w:ascii="Arial" w:hAnsi="Arial" w:cs="Arial"/>
          <w:sz w:val="22"/>
          <w:szCs w:val="22"/>
        </w:rPr>
        <w:t xml:space="preserve">and </w:t>
      </w:r>
      <w:r w:rsidR="00BC3B97" w:rsidRPr="00340B51">
        <w:rPr>
          <w:rFonts w:ascii="Arial" w:hAnsi="Arial" w:cs="Arial"/>
          <w:sz w:val="22"/>
          <w:szCs w:val="22"/>
        </w:rPr>
        <w:t xml:space="preserve">U9 - </w:t>
      </w:r>
      <w:r w:rsidR="00A31DDA" w:rsidRPr="00340B51">
        <w:rPr>
          <w:rFonts w:ascii="Arial" w:hAnsi="Arial" w:cs="Arial"/>
          <w:sz w:val="22"/>
          <w:szCs w:val="22"/>
        </w:rPr>
        <w:t>10 7v7 (1</w:t>
      </w:r>
      <w:r w:rsidR="00A32DB1" w:rsidRPr="00340B51">
        <w:rPr>
          <w:rFonts w:ascii="Arial" w:hAnsi="Arial" w:cs="Arial"/>
          <w:sz w:val="22"/>
          <w:szCs w:val="22"/>
        </w:rPr>
        <w:t>2</w:t>
      </w:r>
      <w:r w:rsidR="00BC3B97" w:rsidRPr="00340B51">
        <w:rPr>
          <w:rFonts w:ascii="Arial" w:hAnsi="Arial" w:cs="Arial"/>
          <w:sz w:val="22"/>
          <w:szCs w:val="22"/>
        </w:rPr>
        <w:t xml:space="preserve">). </w:t>
      </w:r>
    </w:p>
    <w:p w14:paraId="7BF70D8F" w14:textId="6BF1E7F2" w:rsidR="00BC3B97" w:rsidRDefault="00BC3B97" w:rsidP="00754ED0">
      <w:pPr>
        <w:spacing w:before="100" w:beforeAutospacing="1" w:after="100" w:afterAutospacing="1"/>
        <w:jc w:val="both"/>
        <w:rPr>
          <w:rFonts w:ascii="Arial" w:hAnsi="Arial" w:cs="Arial"/>
          <w:sz w:val="22"/>
          <w:szCs w:val="22"/>
        </w:rPr>
      </w:pPr>
      <w:r w:rsidRPr="00340B51">
        <w:rPr>
          <w:rFonts w:ascii="Arial" w:hAnsi="Arial" w:cs="Arial"/>
          <w:sz w:val="22"/>
          <w:szCs w:val="22"/>
        </w:rPr>
        <w:t xml:space="preserve">The maximum roster size INCLUDES any and all guest players. No player may play for more than one </w:t>
      </w:r>
      <w:r w:rsidR="00B527B4" w:rsidRPr="00340B51">
        <w:rPr>
          <w:rFonts w:ascii="Arial" w:hAnsi="Arial" w:cs="Arial"/>
          <w:sz w:val="22"/>
          <w:szCs w:val="22"/>
        </w:rPr>
        <w:t>team</w:t>
      </w:r>
      <w:r w:rsidRPr="00340B51">
        <w:rPr>
          <w:rFonts w:ascii="Arial" w:hAnsi="Arial" w:cs="Arial"/>
          <w:sz w:val="22"/>
          <w:szCs w:val="22"/>
        </w:rPr>
        <w:t xml:space="preserve"> </w:t>
      </w:r>
      <w:r w:rsidR="00B527B4">
        <w:rPr>
          <w:rFonts w:ascii="Arial" w:hAnsi="Arial" w:cs="Arial"/>
          <w:sz w:val="22"/>
          <w:szCs w:val="22"/>
        </w:rPr>
        <w:t>per weekend</w:t>
      </w:r>
      <w:r w:rsidRPr="00340B51">
        <w:rPr>
          <w:rFonts w:ascii="Arial" w:hAnsi="Arial" w:cs="Arial"/>
          <w:sz w:val="22"/>
          <w:szCs w:val="22"/>
        </w:rPr>
        <w:t xml:space="preserve">. </w:t>
      </w:r>
      <w:r w:rsidR="00B527B4">
        <w:rPr>
          <w:rFonts w:ascii="Arial" w:hAnsi="Arial" w:cs="Arial"/>
          <w:sz w:val="22"/>
          <w:szCs w:val="22"/>
        </w:rPr>
        <w:t>A team roster along with p</w:t>
      </w:r>
      <w:r w:rsidRPr="00340B51">
        <w:rPr>
          <w:rFonts w:ascii="Arial" w:hAnsi="Arial" w:cs="Arial"/>
          <w:sz w:val="22"/>
          <w:szCs w:val="22"/>
        </w:rPr>
        <w:t>ass cards for each player and coach must also be presented to the referee prior to each game</w:t>
      </w:r>
      <w:r w:rsidR="00B527B4">
        <w:rPr>
          <w:rFonts w:ascii="Arial" w:hAnsi="Arial" w:cs="Arial"/>
          <w:sz w:val="22"/>
          <w:szCs w:val="22"/>
        </w:rPr>
        <w:t xml:space="preserve"> (roster will not be returned)</w:t>
      </w:r>
      <w:r w:rsidRPr="00340B51">
        <w:rPr>
          <w:rFonts w:ascii="Arial" w:hAnsi="Arial" w:cs="Arial"/>
          <w:sz w:val="22"/>
          <w:szCs w:val="22"/>
        </w:rPr>
        <w:t xml:space="preserve">. The age of all players shall be determined according to the Rule 204 of US Youth Soccer’s Policy on Players and Player Rules. </w:t>
      </w:r>
    </w:p>
    <w:p w14:paraId="4FD02D85"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REGISTRATION </w:t>
      </w:r>
    </w:p>
    <w:p w14:paraId="006F29DA" w14:textId="77777777"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To register/check in the team for the tournament.</w:t>
      </w:r>
      <w:r w:rsidRPr="00340B51">
        <w:rPr>
          <w:rFonts w:ascii="Arial" w:hAnsi="Arial" w:cs="Arial"/>
          <w:color w:val="D91413"/>
          <w:sz w:val="22"/>
          <w:szCs w:val="22"/>
        </w:rPr>
        <w:t xml:space="preserve"> </w:t>
      </w:r>
      <w:r w:rsidR="003A46C8" w:rsidRPr="00340B51">
        <w:rPr>
          <w:rFonts w:ascii="Arial" w:hAnsi="Arial" w:cs="Arial"/>
          <w:color w:val="D91413"/>
          <w:sz w:val="22"/>
          <w:szCs w:val="22"/>
        </w:rPr>
        <w:t>TBD</w:t>
      </w:r>
    </w:p>
    <w:p w14:paraId="43A53E34" w14:textId="77777777" w:rsidR="00BC3B97" w:rsidRPr="00340B51" w:rsidRDefault="00BC3B97" w:rsidP="00754ED0">
      <w:pPr>
        <w:numPr>
          <w:ilvl w:val="0"/>
          <w:numId w:val="1"/>
        </w:numPr>
        <w:spacing w:before="100" w:beforeAutospacing="1" w:after="100" w:afterAutospacing="1"/>
        <w:jc w:val="both"/>
        <w:rPr>
          <w:rFonts w:ascii="Arial" w:hAnsi="Arial" w:cs="Arial"/>
          <w:sz w:val="22"/>
          <w:szCs w:val="22"/>
        </w:rPr>
      </w:pPr>
      <w:r w:rsidRPr="00340B51">
        <w:rPr>
          <w:rFonts w:ascii="Arial" w:hAnsi="Arial" w:cs="Arial"/>
          <w:sz w:val="22"/>
          <w:szCs w:val="22"/>
        </w:rPr>
        <w:t xml:space="preserve">Official association team rosters </w:t>
      </w:r>
    </w:p>
    <w:p w14:paraId="35501899" w14:textId="77777777" w:rsidR="00BC3B97" w:rsidRPr="00340B51" w:rsidRDefault="00BC3B97" w:rsidP="00754ED0">
      <w:pPr>
        <w:numPr>
          <w:ilvl w:val="0"/>
          <w:numId w:val="1"/>
        </w:numPr>
        <w:spacing w:before="100" w:beforeAutospacing="1" w:after="100" w:afterAutospacing="1"/>
        <w:jc w:val="both"/>
        <w:rPr>
          <w:rFonts w:ascii="Arial" w:hAnsi="Arial" w:cs="Arial"/>
          <w:sz w:val="22"/>
          <w:szCs w:val="22"/>
        </w:rPr>
      </w:pPr>
      <w:r w:rsidRPr="00340B51">
        <w:rPr>
          <w:rFonts w:ascii="Arial" w:hAnsi="Arial" w:cs="Arial"/>
          <w:sz w:val="22"/>
          <w:szCs w:val="22"/>
        </w:rPr>
        <w:t xml:space="preserve">Player cards/coach cards </w:t>
      </w:r>
    </w:p>
    <w:p w14:paraId="5CCC845D" w14:textId="77777777" w:rsidR="00BC3B97" w:rsidRPr="00340B51" w:rsidRDefault="00BC3B97" w:rsidP="00754ED0">
      <w:pPr>
        <w:numPr>
          <w:ilvl w:val="0"/>
          <w:numId w:val="1"/>
        </w:numPr>
        <w:spacing w:before="100" w:beforeAutospacing="1" w:after="100" w:afterAutospacing="1"/>
        <w:jc w:val="both"/>
        <w:rPr>
          <w:rFonts w:ascii="Arial" w:hAnsi="Arial" w:cs="Arial"/>
          <w:sz w:val="22"/>
          <w:szCs w:val="22"/>
        </w:rPr>
      </w:pPr>
      <w:r w:rsidRPr="00340B51">
        <w:rPr>
          <w:rFonts w:ascii="Arial" w:hAnsi="Arial" w:cs="Arial"/>
          <w:sz w:val="22"/>
          <w:szCs w:val="22"/>
        </w:rPr>
        <w:t xml:space="preserve">Medical release forms </w:t>
      </w:r>
    </w:p>
    <w:p w14:paraId="2CFEDB5F" w14:textId="77777777" w:rsidR="00BC3B97" w:rsidRPr="00340B51" w:rsidRDefault="00BC3B97" w:rsidP="00754ED0">
      <w:pPr>
        <w:numPr>
          <w:ilvl w:val="0"/>
          <w:numId w:val="1"/>
        </w:numPr>
        <w:spacing w:before="100" w:beforeAutospacing="1" w:after="100" w:afterAutospacing="1"/>
        <w:jc w:val="both"/>
        <w:rPr>
          <w:rFonts w:ascii="Arial" w:hAnsi="Arial" w:cs="Arial"/>
          <w:sz w:val="22"/>
          <w:szCs w:val="22"/>
        </w:rPr>
      </w:pPr>
      <w:r w:rsidRPr="00340B51">
        <w:rPr>
          <w:rFonts w:ascii="Arial" w:hAnsi="Arial" w:cs="Arial"/>
          <w:sz w:val="22"/>
          <w:szCs w:val="22"/>
        </w:rPr>
        <w:t xml:space="preserve">Guest player forms </w:t>
      </w:r>
    </w:p>
    <w:p w14:paraId="4832A174" w14:textId="77777777" w:rsidR="00BC3B97" w:rsidRPr="00340B51" w:rsidRDefault="00BC3B97" w:rsidP="00754ED0">
      <w:pPr>
        <w:numPr>
          <w:ilvl w:val="0"/>
          <w:numId w:val="1"/>
        </w:numPr>
        <w:spacing w:before="100" w:beforeAutospacing="1" w:after="100" w:afterAutospacing="1"/>
        <w:jc w:val="both"/>
        <w:rPr>
          <w:rFonts w:ascii="Arial" w:hAnsi="Arial" w:cs="Arial"/>
          <w:sz w:val="22"/>
          <w:szCs w:val="22"/>
        </w:rPr>
      </w:pPr>
      <w:r w:rsidRPr="00340B51">
        <w:rPr>
          <w:rFonts w:ascii="Arial" w:hAnsi="Arial" w:cs="Arial"/>
          <w:sz w:val="22"/>
          <w:szCs w:val="22"/>
        </w:rPr>
        <w:t xml:space="preserve">Permission to travel forms from respective state association if team is from outside of Region 4. </w:t>
      </w:r>
    </w:p>
    <w:p w14:paraId="5968C617" w14:textId="77777777" w:rsidR="00BC3B97" w:rsidRPr="00340B51" w:rsidRDefault="00BC3B97" w:rsidP="00754ED0">
      <w:pPr>
        <w:spacing w:before="100" w:beforeAutospacing="1" w:after="100" w:afterAutospacing="1"/>
        <w:jc w:val="both"/>
        <w:rPr>
          <w:rFonts w:ascii="Arial" w:hAnsi="Arial" w:cs="Arial"/>
          <w:b/>
          <w:sz w:val="22"/>
          <w:szCs w:val="22"/>
        </w:rPr>
      </w:pPr>
      <w:r w:rsidRPr="00340B51">
        <w:rPr>
          <w:rFonts w:ascii="Arial" w:hAnsi="Arial" w:cs="Arial"/>
          <w:b/>
          <w:sz w:val="22"/>
          <w:szCs w:val="22"/>
        </w:rPr>
        <w:t xml:space="preserve">LAWS OF THE GAME </w:t>
      </w:r>
    </w:p>
    <w:p w14:paraId="72B5DD4D" w14:textId="77777777" w:rsidR="00CF0590" w:rsidRDefault="00BC3B97" w:rsidP="00754ED0">
      <w:pPr>
        <w:spacing w:before="100" w:beforeAutospacing="1" w:after="100" w:afterAutospacing="1"/>
        <w:jc w:val="both"/>
        <w:rPr>
          <w:rFonts w:ascii="Arial" w:hAnsi="Arial" w:cs="Arial"/>
          <w:sz w:val="22"/>
          <w:szCs w:val="22"/>
        </w:rPr>
      </w:pPr>
      <w:r w:rsidRPr="00340B51">
        <w:rPr>
          <w:rFonts w:ascii="Arial" w:hAnsi="Arial" w:cs="Arial"/>
          <w:sz w:val="22"/>
          <w:szCs w:val="22"/>
        </w:rPr>
        <w:t xml:space="preserve">FIFA Laws shall apply with the following exceptions: </w:t>
      </w:r>
    </w:p>
    <w:p w14:paraId="3FFD3127" w14:textId="14E2DBC7" w:rsidR="00474DDC" w:rsidRDefault="00CF0590" w:rsidP="00CF0590">
      <w:pPr>
        <w:pStyle w:val="ListParagraph"/>
        <w:numPr>
          <w:ilvl w:val="0"/>
          <w:numId w:val="2"/>
        </w:numPr>
        <w:spacing w:before="100" w:beforeAutospacing="1" w:after="100" w:afterAutospacing="1"/>
        <w:jc w:val="both"/>
        <w:rPr>
          <w:rFonts w:ascii="Arial" w:hAnsi="Arial" w:cs="Arial"/>
          <w:color w:val="0000FF"/>
          <w:sz w:val="22"/>
          <w:szCs w:val="22"/>
        </w:rPr>
      </w:pPr>
      <w:r w:rsidRPr="00CF0590">
        <w:rPr>
          <w:rFonts w:ascii="Arial" w:hAnsi="Arial" w:cs="Arial"/>
          <w:sz w:val="22"/>
          <w:szCs w:val="22"/>
        </w:rPr>
        <w:t xml:space="preserve">DCSL Metro Rules of Play 2023-2024 and the modified rules for the U9-U11 small-sided games.  Both can be found in the current Duke City Soccer League Metro Coaches Handbook located at </w:t>
      </w:r>
      <w:hyperlink r:id="rId5" w:history="1">
        <w:r w:rsidR="00474DDC" w:rsidRPr="00526F4A">
          <w:rPr>
            <w:rStyle w:val="Hyperlink"/>
            <w:rFonts w:ascii="Arial" w:hAnsi="Arial" w:cs="Arial"/>
            <w:sz w:val="22"/>
            <w:szCs w:val="22"/>
          </w:rPr>
          <w:t>www.dukecity.org</w:t>
        </w:r>
      </w:hyperlink>
      <w:r w:rsidRPr="00CF0590">
        <w:rPr>
          <w:rFonts w:ascii="Arial" w:hAnsi="Arial" w:cs="Arial"/>
          <w:color w:val="0000FF"/>
          <w:sz w:val="22"/>
          <w:szCs w:val="22"/>
        </w:rPr>
        <w:t xml:space="preserve"> </w:t>
      </w:r>
    </w:p>
    <w:p w14:paraId="19C0BBE6" w14:textId="383763D2" w:rsidR="001A2773" w:rsidRPr="00CF0590" w:rsidRDefault="00BC3B97" w:rsidP="00CF0590">
      <w:pPr>
        <w:pStyle w:val="ListParagraph"/>
        <w:numPr>
          <w:ilvl w:val="0"/>
          <w:numId w:val="2"/>
        </w:numPr>
        <w:spacing w:before="100" w:beforeAutospacing="1" w:after="100" w:afterAutospacing="1"/>
        <w:jc w:val="both"/>
        <w:rPr>
          <w:rFonts w:ascii="Arial" w:hAnsi="Arial" w:cs="Arial"/>
          <w:color w:val="0000FF"/>
          <w:sz w:val="22"/>
          <w:szCs w:val="22"/>
        </w:rPr>
      </w:pPr>
      <w:r w:rsidRPr="00CF0590">
        <w:rPr>
          <w:rFonts w:ascii="Arial" w:hAnsi="Arial" w:cs="Arial"/>
          <w:sz w:val="22"/>
          <w:szCs w:val="22"/>
        </w:rPr>
        <w:t xml:space="preserve">Unlimited substitutions (except for U17 and above games with brackets that include a team from outside the US) shall be from the midfield line with the consent of the referee </w:t>
      </w:r>
      <w:r w:rsidR="00A31DDA" w:rsidRPr="00CF0590">
        <w:rPr>
          <w:rFonts w:ascii="Arial" w:hAnsi="Arial" w:cs="Arial"/>
          <w:sz w:val="22"/>
          <w:szCs w:val="22"/>
        </w:rPr>
        <w:t xml:space="preserve">at any stoppage of play.  </w:t>
      </w:r>
      <w:r w:rsidRPr="00CF0590">
        <w:rPr>
          <w:rFonts w:ascii="Arial" w:hAnsi="Arial" w:cs="Arial"/>
          <w:sz w:val="22"/>
          <w:szCs w:val="22"/>
        </w:rPr>
        <w:t xml:space="preserve">For U17 and above games in brackets that include a team from outside the US, a maximum of six substitutions (per team) will be allowed. </w:t>
      </w:r>
    </w:p>
    <w:p w14:paraId="26067BD1" w14:textId="77777777" w:rsidR="00BC3B97" w:rsidRPr="00340B51" w:rsidRDefault="00BC3B97" w:rsidP="00754ED0">
      <w:pPr>
        <w:spacing w:before="100" w:beforeAutospacing="1" w:after="100" w:afterAutospacing="1"/>
        <w:jc w:val="both"/>
        <w:rPr>
          <w:rFonts w:ascii="Arial" w:hAnsi="Arial" w:cs="Arial"/>
          <w:b/>
          <w:sz w:val="22"/>
          <w:szCs w:val="22"/>
        </w:rPr>
      </w:pPr>
      <w:r w:rsidRPr="00340B51">
        <w:rPr>
          <w:rFonts w:ascii="Arial" w:hAnsi="Arial" w:cs="Arial"/>
          <w:b/>
          <w:sz w:val="22"/>
          <w:szCs w:val="22"/>
        </w:rPr>
        <w:t xml:space="preserve">GAME SCHEDULES </w:t>
      </w:r>
    </w:p>
    <w:p w14:paraId="61C8C3FC" w14:textId="0676A498" w:rsidR="00BC3B97" w:rsidRPr="00340B51" w:rsidRDefault="00BC3B97" w:rsidP="00754ED0">
      <w:pPr>
        <w:spacing w:before="100" w:beforeAutospacing="1" w:after="100" w:afterAutospacing="1"/>
        <w:jc w:val="both"/>
        <w:rPr>
          <w:rFonts w:ascii="Arial" w:hAnsi="Arial" w:cs="Arial"/>
          <w:sz w:val="22"/>
          <w:szCs w:val="22"/>
        </w:rPr>
      </w:pPr>
      <w:r w:rsidRPr="00340B51">
        <w:rPr>
          <w:rFonts w:ascii="Arial" w:hAnsi="Arial" w:cs="Arial"/>
          <w:sz w:val="22"/>
          <w:szCs w:val="22"/>
        </w:rPr>
        <w:t xml:space="preserve">Each team will be scheduled to play a minimum of </w:t>
      </w:r>
      <w:r w:rsidR="00B527B4">
        <w:rPr>
          <w:rFonts w:ascii="Arial" w:hAnsi="Arial" w:cs="Arial"/>
          <w:sz w:val="22"/>
          <w:szCs w:val="22"/>
        </w:rPr>
        <w:t>three</w:t>
      </w:r>
      <w:r w:rsidRPr="00340B51">
        <w:rPr>
          <w:rFonts w:ascii="Arial" w:hAnsi="Arial" w:cs="Arial"/>
          <w:sz w:val="22"/>
          <w:szCs w:val="22"/>
        </w:rPr>
        <w:t xml:space="preserve"> games if weather and circumstance allow. The type of schedule depends on the number of teams in the age group bracket. </w:t>
      </w:r>
    </w:p>
    <w:p w14:paraId="451C0A02" w14:textId="77777777" w:rsidR="00474DDC" w:rsidRDefault="00474DDC" w:rsidP="00754ED0">
      <w:pPr>
        <w:spacing w:before="100" w:beforeAutospacing="1" w:after="100" w:afterAutospacing="1"/>
        <w:jc w:val="both"/>
        <w:rPr>
          <w:rFonts w:ascii="Arial" w:hAnsi="Arial" w:cs="Arial"/>
          <w:b/>
          <w:sz w:val="22"/>
          <w:szCs w:val="22"/>
        </w:rPr>
      </w:pPr>
    </w:p>
    <w:p w14:paraId="4F0842A9" w14:textId="7F1E3674" w:rsidR="00BC3B97" w:rsidRPr="00340B51" w:rsidRDefault="00BC3B97" w:rsidP="00754ED0">
      <w:pPr>
        <w:spacing w:before="100" w:beforeAutospacing="1" w:after="100" w:afterAutospacing="1"/>
        <w:jc w:val="both"/>
        <w:rPr>
          <w:rFonts w:ascii="Arial" w:hAnsi="Arial" w:cs="Arial"/>
          <w:b/>
          <w:sz w:val="22"/>
          <w:szCs w:val="22"/>
        </w:rPr>
      </w:pPr>
      <w:r w:rsidRPr="00340B51">
        <w:rPr>
          <w:rFonts w:ascii="Arial" w:hAnsi="Arial" w:cs="Arial"/>
          <w:b/>
          <w:sz w:val="22"/>
          <w:szCs w:val="22"/>
        </w:rPr>
        <w:lastRenderedPageBreak/>
        <w:t xml:space="preserve">GAME TIME AND TIES </w:t>
      </w:r>
    </w:p>
    <w:tbl>
      <w:tblPr>
        <w:tblW w:w="13000" w:type="dxa"/>
        <w:tblBorders>
          <w:top w:val="nil"/>
          <w:left w:val="nil"/>
          <w:right w:val="nil"/>
        </w:tblBorders>
        <w:tblLayout w:type="fixed"/>
        <w:tblLook w:val="0000" w:firstRow="0" w:lastRow="0" w:firstColumn="0" w:lastColumn="0" w:noHBand="0" w:noVBand="0"/>
      </w:tblPr>
      <w:tblGrid>
        <w:gridCol w:w="1368"/>
        <w:gridCol w:w="1710"/>
        <w:gridCol w:w="1710"/>
        <w:gridCol w:w="8212"/>
      </w:tblGrid>
      <w:tr w:rsidR="00045457" w:rsidRPr="00340B51" w14:paraId="51D3BB76" w14:textId="77777777" w:rsidTr="00045457">
        <w:tc>
          <w:tcPr>
            <w:tcW w:w="1368" w:type="dxa"/>
            <w:shd w:val="clear" w:color="auto" w:fill="EAEAEA"/>
            <w:tcMar>
              <w:top w:w="480" w:type="nil"/>
              <w:left w:w="280" w:type="nil"/>
              <w:bottom w:w="280" w:type="nil"/>
              <w:right w:w="480" w:type="nil"/>
            </w:tcMar>
            <w:vAlign w:val="center"/>
          </w:tcPr>
          <w:p w14:paraId="0AF23088" w14:textId="77777777" w:rsidR="00045457" w:rsidRPr="00340B51" w:rsidRDefault="00045457"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Division</w:t>
            </w:r>
          </w:p>
        </w:tc>
        <w:tc>
          <w:tcPr>
            <w:tcW w:w="1710" w:type="dxa"/>
            <w:shd w:val="clear" w:color="auto" w:fill="EAEAEA"/>
            <w:tcMar>
              <w:top w:w="480" w:type="nil"/>
              <w:left w:w="280" w:type="nil"/>
              <w:bottom w:w="280" w:type="nil"/>
              <w:right w:w="480" w:type="nil"/>
            </w:tcMar>
            <w:vAlign w:val="center"/>
          </w:tcPr>
          <w:p w14:paraId="083C75E6" w14:textId="77777777" w:rsidR="00045457" w:rsidRPr="00340B51" w:rsidRDefault="00045457"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Game Length*</w:t>
            </w:r>
          </w:p>
        </w:tc>
        <w:tc>
          <w:tcPr>
            <w:tcW w:w="1710" w:type="dxa"/>
            <w:shd w:val="clear" w:color="auto" w:fill="EAEAEA"/>
          </w:tcPr>
          <w:p w14:paraId="1283BDA4" w14:textId="505890B4" w:rsidR="00045457" w:rsidRPr="00340B51" w:rsidRDefault="00474DDC"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Ball Size</w:t>
            </w:r>
          </w:p>
        </w:tc>
        <w:tc>
          <w:tcPr>
            <w:tcW w:w="8212" w:type="dxa"/>
            <w:shd w:val="clear" w:color="auto" w:fill="EAEAEA"/>
            <w:tcMar>
              <w:top w:w="480" w:type="nil"/>
              <w:left w:w="280" w:type="nil"/>
              <w:bottom w:w="280" w:type="nil"/>
              <w:right w:w="480" w:type="nil"/>
            </w:tcMar>
            <w:vAlign w:val="center"/>
          </w:tcPr>
          <w:p w14:paraId="630F022F" w14:textId="30D1849B" w:rsidR="00045457" w:rsidRPr="00340B51" w:rsidRDefault="00045457" w:rsidP="00754ED0">
            <w:pPr>
              <w:widowControl w:val="0"/>
              <w:autoSpaceDE w:val="0"/>
              <w:autoSpaceDN w:val="0"/>
              <w:adjustRightInd w:val="0"/>
              <w:jc w:val="both"/>
              <w:rPr>
                <w:rFonts w:ascii="Arial" w:hAnsi="Arial" w:cs="Arial"/>
                <w:b/>
                <w:bCs/>
                <w:color w:val="424242"/>
                <w:sz w:val="20"/>
                <w:szCs w:val="20"/>
              </w:rPr>
            </w:pPr>
          </w:p>
        </w:tc>
      </w:tr>
      <w:tr w:rsidR="00045457" w:rsidRPr="00340B51" w14:paraId="34377EFE" w14:textId="77777777" w:rsidTr="00045457">
        <w:tblPrEx>
          <w:tblBorders>
            <w:top w:val="none" w:sz="0" w:space="0" w:color="auto"/>
          </w:tblBorders>
        </w:tblPrEx>
        <w:tc>
          <w:tcPr>
            <w:tcW w:w="1368" w:type="dxa"/>
            <w:tcBorders>
              <w:bottom w:val="single" w:sz="8" w:space="0" w:color="EAEAEA"/>
              <w:right w:val="single" w:sz="8" w:space="0" w:color="EAEAEA"/>
            </w:tcBorders>
            <w:tcMar>
              <w:top w:w="480" w:type="nil"/>
              <w:left w:w="280" w:type="nil"/>
              <w:bottom w:w="280" w:type="nil"/>
              <w:right w:w="480" w:type="nil"/>
            </w:tcMar>
            <w:vAlign w:val="center"/>
          </w:tcPr>
          <w:p w14:paraId="42CB7768" w14:textId="77777777" w:rsidR="00045457" w:rsidRPr="00340B51" w:rsidRDefault="00045457"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U9</w:t>
            </w:r>
            <w:r w:rsidR="00A31DDA" w:rsidRPr="00340B51">
              <w:rPr>
                <w:rFonts w:ascii="Arial" w:hAnsi="Arial" w:cs="Arial"/>
                <w:b/>
                <w:bCs/>
                <w:color w:val="424242"/>
                <w:sz w:val="20"/>
                <w:szCs w:val="20"/>
              </w:rPr>
              <w:t>-U10</w:t>
            </w:r>
          </w:p>
        </w:tc>
        <w:tc>
          <w:tcPr>
            <w:tcW w:w="1710" w:type="dxa"/>
            <w:tcBorders>
              <w:bottom w:val="single" w:sz="8" w:space="0" w:color="EAEAEA"/>
              <w:right w:val="single" w:sz="8" w:space="0" w:color="EAEAEA"/>
            </w:tcBorders>
            <w:tcMar>
              <w:top w:w="480" w:type="nil"/>
              <w:left w:w="280" w:type="nil"/>
              <w:bottom w:w="280" w:type="nil"/>
              <w:right w:w="480" w:type="nil"/>
            </w:tcMar>
            <w:vAlign w:val="center"/>
          </w:tcPr>
          <w:p w14:paraId="12B0ACF2" w14:textId="77777777" w:rsidR="00045457" w:rsidRPr="00340B51" w:rsidRDefault="00045457"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20 Min Halves</w:t>
            </w:r>
          </w:p>
        </w:tc>
        <w:tc>
          <w:tcPr>
            <w:tcW w:w="1710" w:type="dxa"/>
            <w:tcBorders>
              <w:bottom w:val="single" w:sz="8" w:space="0" w:color="EAEAEA"/>
            </w:tcBorders>
          </w:tcPr>
          <w:p w14:paraId="1EE7836D" w14:textId="51FDB697" w:rsidR="00045457" w:rsidRPr="00340B51" w:rsidRDefault="00474DDC"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Size 4</w:t>
            </w:r>
          </w:p>
        </w:tc>
        <w:tc>
          <w:tcPr>
            <w:tcW w:w="8212" w:type="dxa"/>
            <w:tcBorders>
              <w:bottom w:val="single" w:sz="8" w:space="0" w:color="EAEAEA"/>
              <w:right w:val="single" w:sz="8" w:space="0" w:color="EAEAEA"/>
            </w:tcBorders>
            <w:tcMar>
              <w:top w:w="480" w:type="nil"/>
              <w:left w:w="280" w:type="nil"/>
              <w:bottom w:w="280" w:type="nil"/>
              <w:right w:w="480" w:type="nil"/>
            </w:tcMar>
            <w:vAlign w:val="center"/>
          </w:tcPr>
          <w:p w14:paraId="32A9B953" w14:textId="4E9C01CB" w:rsidR="00045457" w:rsidRPr="00340B51" w:rsidRDefault="00045457" w:rsidP="00754ED0">
            <w:pPr>
              <w:widowControl w:val="0"/>
              <w:autoSpaceDE w:val="0"/>
              <w:autoSpaceDN w:val="0"/>
              <w:adjustRightInd w:val="0"/>
              <w:jc w:val="both"/>
              <w:rPr>
                <w:rFonts w:ascii="Arial" w:hAnsi="Arial" w:cs="Arial"/>
                <w:color w:val="424242"/>
                <w:sz w:val="20"/>
                <w:szCs w:val="20"/>
              </w:rPr>
            </w:pPr>
          </w:p>
        </w:tc>
      </w:tr>
      <w:tr w:rsidR="00045457" w:rsidRPr="00340B51" w14:paraId="44A30E27" w14:textId="77777777" w:rsidTr="00045457">
        <w:tblPrEx>
          <w:tblBorders>
            <w:top w:val="none" w:sz="0" w:space="0" w:color="auto"/>
          </w:tblBorders>
        </w:tblPrEx>
        <w:tc>
          <w:tcPr>
            <w:tcW w:w="1368" w:type="dxa"/>
            <w:tcBorders>
              <w:bottom w:val="single" w:sz="8" w:space="0" w:color="EAEAEA"/>
              <w:right w:val="single" w:sz="8" w:space="0" w:color="EAEAEA"/>
            </w:tcBorders>
            <w:tcMar>
              <w:top w:w="480" w:type="nil"/>
              <w:left w:w="280" w:type="nil"/>
              <w:bottom w:w="280" w:type="nil"/>
              <w:right w:w="480" w:type="nil"/>
            </w:tcMar>
            <w:vAlign w:val="center"/>
          </w:tcPr>
          <w:p w14:paraId="500FA7F2" w14:textId="77777777" w:rsidR="00045457" w:rsidRPr="00340B51" w:rsidRDefault="00045457"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U1</w:t>
            </w:r>
            <w:r w:rsidR="00A31DDA" w:rsidRPr="00340B51">
              <w:rPr>
                <w:rFonts w:ascii="Arial" w:hAnsi="Arial" w:cs="Arial"/>
                <w:b/>
                <w:bCs/>
                <w:color w:val="424242"/>
                <w:sz w:val="20"/>
                <w:szCs w:val="20"/>
              </w:rPr>
              <w:t>1</w:t>
            </w:r>
            <w:r w:rsidRPr="00340B51">
              <w:rPr>
                <w:rFonts w:ascii="Arial" w:hAnsi="Arial" w:cs="Arial"/>
                <w:b/>
                <w:bCs/>
                <w:color w:val="424242"/>
                <w:sz w:val="20"/>
                <w:szCs w:val="20"/>
              </w:rPr>
              <w:t>-U12</w:t>
            </w:r>
          </w:p>
        </w:tc>
        <w:tc>
          <w:tcPr>
            <w:tcW w:w="1710" w:type="dxa"/>
            <w:tcBorders>
              <w:bottom w:val="single" w:sz="8" w:space="0" w:color="EAEAEA"/>
              <w:right w:val="single" w:sz="8" w:space="0" w:color="EAEAEA"/>
            </w:tcBorders>
            <w:tcMar>
              <w:top w:w="480" w:type="nil"/>
              <w:left w:w="280" w:type="nil"/>
              <w:bottom w:w="280" w:type="nil"/>
              <w:right w:w="480" w:type="nil"/>
            </w:tcMar>
            <w:vAlign w:val="center"/>
          </w:tcPr>
          <w:p w14:paraId="03AAC84F" w14:textId="77777777" w:rsidR="00045457" w:rsidRPr="00340B51" w:rsidRDefault="00045457"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25 Min Halves</w:t>
            </w:r>
          </w:p>
        </w:tc>
        <w:tc>
          <w:tcPr>
            <w:tcW w:w="1710" w:type="dxa"/>
            <w:tcBorders>
              <w:bottom w:val="single" w:sz="8" w:space="0" w:color="EAEAEA"/>
            </w:tcBorders>
          </w:tcPr>
          <w:p w14:paraId="49D32690" w14:textId="345104AE" w:rsidR="00045457" w:rsidRPr="00340B51" w:rsidRDefault="00474DDC"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Size 4</w:t>
            </w:r>
          </w:p>
        </w:tc>
        <w:tc>
          <w:tcPr>
            <w:tcW w:w="8212" w:type="dxa"/>
            <w:tcBorders>
              <w:bottom w:val="single" w:sz="8" w:space="0" w:color="EAEAEA"/>
              <w:right w:val="single" w:sz="8" w:space="0" w:color="EAEAEA"/>
            </w:tcBorders>
            <w:tcMar>
              <w:top w:w="480" w:type="nil"/>
              <w:left w:w="280" w:type="nil"/>
              <w:bottom w:w="280" w:type="nil"/>
              <w:right w:w="480" w:type="nil"/>
            </w:tcMar>
            <w:vAlign w:val="center"/>
          </w:tcPr>
          <w:p w14:paraId="447B2E11" w14:textId="11603EAC" w:rsidR="00045457" w:rsidRPr="00340B51" w:rsidRDefault="00045457" w:rsidP="00754ED0">
            <w:pPr>
              <w:widowControl w:val="0"/>
              <w:autoSpaceDE w:val="0"/>
              <w:autoSpaceDN w:val="0"/>
              <w:adjustRightInd w:val="0"/>
              <w:jc w:val="both"/>
              <w:rPr>
                <w:rFonts w:ascii="Arial" w:hAnsi="Arial" w:cs="Arial"/>
                <w:color w:val="424242"/>
                <w:sz w:val="20"/>
                <w:szCs w:val="20"/>
              </w:rPr>
            </w:pPr>
          </w:p>
        </w:tc>
      </w:tr>
      <w:tr w:rsidR="00045457" w:rsidRPr="00340B51" w14:paraId="6DC45AE3" w14:textId="77777777" w:rsidTr="00045457">
        <w:tc>
          <w:tcPr>
            <w:tcW w:w="1368" w:type="dxa"/>
            <w:tcBorders>
              <w:right w:val="single" w:sz="8" w:space="0" w:color="EAEAEA"/>
            </w:tcBorders>
            <w:tcMar>
              <w:top w:w="480" w:type="nil"/>
              <w:left w:w="280" w:type="nil"/>
              <w:bottom w:w="280" w:type="nil"/>
              <w:right w:w="480" w:type="nil"/>
            </w:tcMar>
            <w:vAlign w:val="center"/>
          </w:tcPr>
          <w:p w14:paraId="3E62CF0D" w14:textId="77777777" w:rsidR="00045457" w:rsidRPr="00340B51" w:rsidRDefault="00045457"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U13-</w:t>
            </w:r>
            <w:r w:rsidR="00A31DDA" w:rsidRPr="00340B51">
              <w:rPr>
                <w:rFonts w:ascii="Arial" w:hAnsi="Arial" w:cs="Arial"/>
                <w:b/>
                <w:bCs/>
                <w:color w:val="424242"/>
                <w:sz w:val="20"/>
                <w:szCs w:val="20"/>
              </w:rPr>
              <w:t>U</w:t>
            </w:r>
            <w:r w:rsidRPr="00340B51">
              <w:rPr>
                <w:rFonts w:ascii="Arial" w:hAnsi="Arial" w:cs="Arial"/>
                <w:b/>
                <w:bCs/>
                <w:color w:val="424242"/>
                <w:sz w:val="20"/>
                <w:szCs w:val="20"/>
              </w:rPr>
              <w:t>1</w:t>
            </w:r>
            <w:r w:rsidR="00A31DDA" w:rsidRPr="00340B51">
              <w:rPr>
                <w:rFonts w:ascii="Arial" w:hAnsi="Arial" w:cs="Arial"/>
                <w:b/>
                <w:bCs/>
                <w:color w:val="424242"/>
                <w:sz w:val="20"/>
                <w:szCs w:val="20"/>
              </w:rPr>
              <w:t>4</w:t>
            </w:r>
          </w:p>
        </w:tc>
        <w:tc>
          <w:tcPr>
            <w:tcW w:w="1710" w:type="dxa"/>
            <w:tcBorders>
              <w:right w:val="single" w:sz="8" w:space="0" w:color="EAEAEA"/>
            </w:tcBorders>
            <w:tcMar>
              <w:top w:w="480" w:type="nil"/>
              <w:left w:w="280" w:type="nil"/>
              <w:bottom w:w="280" w:type="nil"/>
              <w:right w:w="480" w:type="nil"/>
            </w:tcMar>
            <w:vAlign w:val="center"/>
          </w:tcPr>
          <w:p w14:paraId="6FADFA3D" w14:textId="77777777" w:rsidR="00045457" w:rsidRPr="00340B51" w:rsidRDefault="00045457"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30 Min Halves</w:t>
            </w:r>
          </w:p>
        </w:tc>
        <w:tc>
          <w:tcPr>
            <w:tcW w:w="1710" w:type="dxa"/>
          </w:tcPr>
          <w:p w14:paraId="0065F22C" w14:textId="18C640C9" w:rsidR="00045457" w:rsidRPr="00340B51" w:rsidRDefault="00474DDC"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Size 5</w:t>
            </w:r>
          </w:p>
        </w:tc>
        <w:tc>
          <w:tcPr>
            <w:tcW w:w="8212" w:type="dxa"/>
            <w:tcBorders>
              <w:right w:val="single" w:sz="8" w:space="0" w:color="EAEAEA"/>
            </w:tcBorders>
            <w:tcMar>
              <w:top w:w="480" w:type="nil"/>
              <w:left w:w="280" w:type="nil"/>
              <w:bottom w:w="280" w:type="nil"/>
              <w:right w:w="480" w:type="nil"/>
            </w:tcMar>
            <w:vAlign w:val="center"/>
          </w:tcPr>
          <w:p w14:paraId="620826C6" w14:textId="7344282D" w:rsidR="00474DDC" w:rsidRPr="00340B51" w:rsidRDefault="00474DDC" w:rsidP="00754ED0">
            <w:pPr>
              <w:widowControl w:val="0"/>
              <w:autoSpaceDE w:val="0"/>
              <w:autoSpaceDN w:val="0"/>
              <w:adjustRightInd w:val="0"/>
              <w:jc w:val="both"/>
              <w:rPr>
                <w:rFonts w:ascii="Arial" w:hAnsi="Arial" w:cs="Arial"/>
                <w:color w:val="424242"/>
                <w:sz w:val="20"/>
                <w:szCs w:val="20"/>
              </w:rPr>
            </w:pPr>
          </w:p>
        </w:tc>
      </w:tr>
      <w:tr w:rsidR="00045457" w:rsidRPr="00340B51" w14:paraId="696E9AB6" w14:textId="77777777" w:rsidTr="00045457">
        <w:tc>
          <w:tcPr>
            <w:tcW w:w="1368" w:type="dxa"/>
            <w:tcBorders>
              <w:right w:val="single" w:sz="8" w:space="0" w:color="EAEAEA"/>
            </w:tcBorders>
            <w:tcMar>
              <w:top w:w="480" w:type="nil"/>
              <w:left w:w="280" w:type="nil"/>
              <w:bottom w:w="280" w:type="nil"/>
              <w:right w:w="480" w:type="nil"/>
            </w:tcMar>
            <w:vAlign w:val="center"/>
          </w:tcPr>
          <w:p w14:paraId="20DFA057" w14:textId="77777777" w:rsidR="00045457" w:rsidRPr="00340B51" w:rsidRDefault="00045457" w:rsidP="00B527B4">
            <w:pPr>
              <w:widowControl w:val="0"/>
              <w:autoSpaceDE w:val="0"/>
              <w:autoSpaceDN w:val="0"/>
              <w:adjustRightInd w:val="0"/>
              <w:rPr>
                <w:rFonts w:ascii="Arial" w:hAnsi="Arial" w:cs="Arial"/>
                <w:b/>
                <w:bCs/>
                <w:color w:val="424242"/>
                <w:sz w:val="20"/>
                <w:szCs w:val="20"/>
              </w:rPr>
            </w:pPr>
            <w:r w:rsidRPr="00340B51">
              <w:rPr>
                <w:rFonts w:ascii="Arial" w:hAnsi="Arial" w:cs="Arial"/>
                <w:b/>
                <w:bCs/>
                <w:color w:val="424242"/>
                <w:sz w:val="20"/>
                <w:szCs w:val="20"/>
              </w:rPr>
              <w:t>U1</w:t>
            </w:r>
            <w:r w:rsidR="00A31DDA" w:rsidRPr="00340B51">
              <w:rPr>
                <w:rFonts w:ascii="Arial" w:hAnsi="Arial" w:cs="Arial"/>
                <w:b/>
                <w:bCs/>
                <w:color w:val="424242"/>
                <w:sz w:val="20"/>
                <w:szCs w:val="20"/>
              </w:rPr>
              <w:t>5-U16</w:t>
            </w:r>
          </w:p>
        </w:tc>
        <w:tc>
          <w:tcPr>
            <w:tcW w:w="1710" w:type="dxa"/>
            <w:tcBorders>
              <w:right w:val="single" w:sz="8" w:space="0" w:color="EAEAEA"/>
            </w:tcBorders>
            <w:tcMar>
              <w:top w:w="480" w:type="nil"/>
              <w:left w:w="280" w:type="nil"/>
              <w:bottom w:w="280" w:type="nil"/>
              <w:right w:w="480" w:type="nil"/>
            </w:tcMar>
            <w:vAlign w:val="center"/>
          </w:tcPr>
          <w:p w14:paraId="3E16F668" w14:textId="77777777" w:rsidR="00045457" w:rsidRPr="00340B51" w:rsidRDefault="00045457" w:rsidP="00474DDC">
            <w:pPr>
              <w:widowControl w:val="0"/>
              <w:autoSpaceDE w:val="0"/>
              <w:autoSpaceDN w:val="0"/>
              <w:adjustRightInd w:val="0"/>
              <w:rPr>
                <w:rFonts w:ascii="Arial" w:hAnsi="Arial" w:cs="Arial"/>
                <w:color w:val="424242"/>
                <w:sz w:val="20"/>
                <w:szCs w:val="20"/>
              </w:rPr>
            </w:pPr>
            <w:r w:rsidRPr="00340B51">
              <w:rPr>
                <w:rFonts w:ascii="Arial" w:hAnsi="Arial" w:cs="Arial"/>
                <w:color w:val="424242"/>
                <w:sz w:val="20"/>
                <w:szCs w:val="20"/>
              </w:rPr>
              <w:t>35 Min Halves</w:t>
            </w:r>
          </w:p>
        </w:tc>
        <w:tc>
          <w:tcPr>
            <w:tcW w:w="1710" w:type="dxa"/>
          </w:tcPr>
          <w:p w14:paraId="11F7D497" w14:textId="614C1094" w:rsidR="00045457" w:rsidRPr="00340B51" w:rsidRDefault="00474DDC" w:rsidP="00B527B4">
            <w:pPr>
              <w:widowControl w:val="0"/>
              <w:autoSpaceDE w:val="0"/>
              <w:autoSpaceDN w:val="0"/>
              <w:adjustRightInd w:val="0"/>
              <w:rPr>
                <w:rFonts w:ascii="Arial" w:hAnsi="Arial" w:cs="Arial"/>
                <w:color w:val="424242"/>
                <w:sz w:val="20"/>
                <w:szCs w:val="20"/>
              </w:rPr>
            </w:pPr>
            <w:r w:rsidRPr="00340B51">
              <w:rPr>
                <w:rFonts w:ascii="Arial" w:hAnsi="Arial" w:cs="Arial"/>
                <w:color w:val="424242"/>
                <w:sz w:val="20"/>
                <w:szCs w:val="20"/>
              </w:rPr>
              <w:t>Size 5</w:t>
            </w:r>
          </w:p>
        </w:tc>
        <w:tc>
          <w:tcPr>
            <w:tcW w:w="8212" w:type="dxa"/>
            <w:tcBorders>
              <w:right w:val="single" w:sz="8" w:space="0" w:color="EAEAEA"/>
            </w:tcBorders>
            <w:tcMar>
              <w:top w:w="480" w:type="nil"/>
              <w:left w:w="280" w:type="nil"/>
              <w:bottom w:w="280" w:type="nil"/>
              <w:right w:w="480" w:type="nil"/>
            </w:tcMar>
            <w:vAlign w:val="center"/>
          </w:tcPr>
          <w:p w14:paraId="7868D98B" w14:textId="44613C1D" w:rsidR="00A31DDA" w:rsidRPr="00340B51" w:rsidRDefault="00A31DDA" w:rsidP="00B527B4">
            <w:pPr>
              <w:widowControl w:val="0"/>
              <w:autoSpaceDE w:val="0"/>
              <w:autoSpaceDN w:val="0"/>
              <w:adjustRightInd w:val="0"/>
              <w:rPr>
                <w:rFonts w:ascii="Arial" w:hAnsi="Arial" w:cs="Arial"/>
                <w:color w:val="424242"/>
                <w:sz w:val="20"/>
                <w:szCs w:val="20"/>
              </w:rPr>
            </w:pPr>
          </w:p>
        </w:tc>
      </w:tr>
      <w:tr w:rsidR="00045457" w:rsidRPr="00340B51" w14:paraId="7ED515CC" w14:textId="77777777" w:rsidTr="00045457">
        <w:trPr>
          <w:trHeight w:val="63"/>
        </w:trPr>
        <w:tc>
          <w:tcPr>
            <w:tcW w:w="1368" w:type="dxa"/>
            <w:tcBorders>
              <w:bottom w:val="single" w:sz="8" w:space="0" w:color="EAEAEA"/>
              <w:right w:val="single" w:sz="8" w:space="0" w:color="EAEAEA"/>
            </w:tcBorders>
            <w:tcMar>
              <w:top w:w="480" w:type="nil"/>
              <w:left w:w="280" w:type="nil"/>
              <w:bottom w:w="280" w:type="nil"/>
              <w:right w:w="480" w:type="nil"/>
            </w:tcMar>
            <w:vAlign w:val="center"/>
          </w:tcPr>
          <w:p w14:paraId="533223A3" w14:textId="1293E263" w:rsidR="00045457" w:rsidRPr="00340B51" w:rsidRDefault="00A31DDA" w:rsidP="00754ED0">
            <w:pPr>
              <w:widowControl w:val="0"/>
              <w:autoSpaceDE w:val="0"/>
              <w:autoSpaceDN w:val="0"/>
              <w:adjustRightInd w:val="0"/>
              <w:jc w:val="both"/>
              <w:rPr>
                <w:rFonts w:ascii="Arial" w:hAnsi="Arial" w:cs="Arial"/>
                <w:b/>
                <w:bCs/>
                <w:color w:val="424242"/>
                <w:sz w:val="20"/>
                <w:szCs w:val="20"/>
              </w:rPr>
            </w:pPr>
            <w:r w:rsidRPr="00340B51">
              <w:rPr>
                <w:rFonts w:ascii="Arial" w:hAnsi="Arial" w:cs="Arial"/>
                <w:b/>
                <w:bCs/>
                <w:color w:val="424242"/>
                <w:sz w:val="20"/>
                <w:szCs w:val="20"/>
              </w:rPr>
              <w:t>U-17</w:t>
            </w:r>
            <w:r w:rsidR="00474DDC">
              <w:rPr>
                <w:rFonts w:ascii="Arial" w:hAnsi="Arial" w:cs="Arial"/>
                <w:b/>
                <w:bCs/>
                <w:color w:val="424242"/>
                <w:sz w:val="20"/>
                <w:szCs w:val="20"/>
              </w:rPr>
              <w:t>-U19</w:t>
            </w:r>
          </w:p>
        </w:tc>
        <w:tc>
          <w:tcPr>
            <w:tcW w:w="1710" w:type="dxa"/>
            <w:tcBorders>
              <w:bottom w:val="single" w:sz="8" w:space="0" w:color="EAEAEA"/>
              <w:right w:val="single" w:sz="8" w:space="0" w:color="EAEAEA"/>
            </w:tcBorders>
            <w:tcMar>
              <w:top w:w="480" w:type="nil"/>
              <w:left w:w="280" w:type="nil"/>
              <w:bottom w:w="280" w:type="nil"/>
              <w:right w:w="480" w:type="nil"/>
            </w:tcMar>
            <w:vAlign w:val="center"/>
          </w:tcPr>
          <w:p w14:paraId="458E1728" w14:textId="77777777" w:rsidR="00045457" w:rsidRPr="00340B51" w:rsidRDefault="00AD30F8"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35</w:t>
            </w:r>
            <w:r w:rsidR="00A31DDA" w:rsidRPr="00340B51">
              <w:rPr>
                <w:rFonts w:ascii="Arial" w:hAnsi="Arial" w:cs="Arial"/>
                <w:color w:val="424242"/>
                <w:sz w:val="20"/>
                <w:szCs w:val="20"/>
              </w:rPr>
              <w:t xml:space="preserve"> Min Halves</w:t>
            </w:r>
          </w:p>
        </w:tc>
        <w:tc>
          <w:tcPr>
            <w:tcW w:w="1710" w:type="dxa"/>
            <w:tcBorders>
              <w:bottom w:val="single" w:sz="8" w:space="0" w:color="EAEAEA"/>
            </w:tcBorders>
          </w:tcPr>
          <w:p w14:paraId="771B256E" w14:textId="677F4527" w:rsidR="00045457" w:rsidRPr="00340B51" w:rsidRDefault="00474DDC" w:rsidP="00754ED0">
            <w:pPr>
              <w:widowControl w:val="0"/>
              <w:autoSpaceDE w:val="0"/>
              <w:autoSpaceDN w:val="0"/>
              <w:adjustRightInd w:val="0"/>
              <w:jc w:val="both"/>
              <w:rPr>
                <w:rFonts w:ascii="Arial" w:hAnsi="Arial" w:cs="Arial"/>
                <w:color w:val="424242"/>
                <w:sz w:val="20"/>
                <w:szCs w:val="20"/>
              </w:rPr>
            </w:pPr>
            <w:r w:rsidRPr="00340B51">
              <w:rPr>
                <w:rFonts w:ascii="Arial" w:hAnsi="Arial" w:cs="Arial"/>
                <w:color w:val="424242"/>
                <w:sz w:val="20"/>
                <w:szCs w:val="20"/>
              </w:rPr>
              <w:t>Size 5</w:t>
            </w:r>
          </w:p>
        </w:tc>
        <w:tc>
          <w:tcPr>
            <w:tcW w:w="8212" w:type="dxa"/>
            <w:tcBorders>
              <w:bottom w:val="single" w:sz="8" w:space="0" w:color="EAEAEA"/>
              <w:right w:val="single" w:sz="8" w:space="0" w:color="EAEAEA"/>
            </w:tcBorders>
            <w:tcMar>
              <w:top w:w="480" w:type="nil"/>
              <w:left w:w="280" w:type="nil"/>
              <w:bottom w:w="280" w:type="nil"/>
              <w:right w:w="480" w:type="nil"/>
            </w:tcMar>
            <w:vAlign w:val="center"/>
          </w:tcPr>
          <w:p w14:paraId="6777ED3C" w14:textId="3DD67625" w:rsidR="00045457" w:rsidRPr="00340B51" w:rsidRDefault="00045457" w:rsidP="00754ED0">
            <w:pPr>
              <w:widowControl w:val="0"/>
              <w:autoSpaceDE w:val="0"/>
              <w:autoSpaceDN w:val="0"/>
              <w:adjustRightInd w:val="0"/>
              <w:jc w:val="both"/>
              <w:rPr>
                <w:rFonts w:ascii="Arial" w:hAnsi="Arial" w:cs="Arial"/>
                <w:color w:val="424242"/>
                <w:sz w:val="20"/>
                <w:szCs w:val="20"/>
              </w:rPr>
            </w:pPr>
          </w:p>
        </w:tc>
      </w:tr>
    </w:tbl>
    <w:p w14:paraId="4FB22EBE" w14:textId="7942C547"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Ties will stand in all games except in</w:t>
      </w:r>
      <w:r w:rsidR="00A31DDA" w:rsidRPr="00340B51">
        <w:rPr>
          <w:rFonts w:ascii="Arial" w:hAnsi="Arial" w:cs="Arial"/>
          <w:sz w:val="22"/>
          <w:szCs w:val="22"/>
        </w:rPr>
        <w:t xml:space="preserve"> Semi Final and Championship games</w:t>
      </w:r>
      <w:r w:rsidR="00A31DDA" w:rsidRPr="00474DDC">
        <w:rPr>
          <w:rFonts w:ascii="Arial" w:hAnsi="Arial" w:cs="Arial"/>
          <w:sz w:val="22"/>
          <w:szCs w:val="22"/>
        </w:rPr>
        <w:t xml:space="preserve">.  </w:t>
      </w:r>
      <w:r w:rsidRPr="00474DDC">
        <w:rPr>
          <w:rFonts w:ascii="Arial" w:hAnsi="Arial" w:cs="Arial"/>
          <w:sz w:val="22"/>
          <w:szCs w:val="22"/>
        </w:rPr>
        <w:t xml:space="preserve">If a tie exists at the end of </w:t>
      </w:r>
      <w:r w:rsidR="00474DDC">
        <w:rPr>
          <w:rFonts w:ascii="Arial" w:hAnsi="Arial" w:cs="Arial"/>
          <w:sz w:val="22"/>
          <w:szCs w:val="22"/>
        </w:rPr>
        <w:t>a Semi Final or Championship game,</w:t>
      </w:r>
      <w:r w:rsidRPr="00474DDC">
        <w:rPr>
          <w:rFonts w:ascii="Arial" w:hAnsi="Arial" w:cs="Arial"/>
          <w:sz w:val="22"/>
          <w:szCs w:val="22"/>
        </w:rPr>
        <w:t xml:space="preserve"> the winner will be determined by kicks from the mark (KFTM) in accordance with FIFA Laws of the Game.</w:t>
      </w:r>
      <w:r w:rsidRPr="00340B51">
        <w:rPr>
          <w:rFonts w:ascii="Arial" w:hAnsi="Arial" w:cs="Arial"/>
          <w:sz w:val="22"/>
          <w:szCs w:val="22"/>
        </w:rPr>
        <w:t xml:space="preserve"> </w:t>
      </w:r>
    </w:p>
    <w:p w14:paraId="01B7FDC7"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DISCIPLINE FOR MISCONDUCT </w:t>
      </w:r>
    </w:p>
    <w:p w14:paraId="0A8F6B1A" w14:textId="727C9980"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Any coach or player sent off the field by the referee (red card) for misconduct shall be suspended from the following game. The offending coach or player must leave the field for the remainder of the game and move to a distance where they</w:t>
      </w:r>
      <w:r w:rsidR="003A46C8" w:rsidRPr="00340B51">
        <w:rPr>
          <w:rFonts w:ascii="Arial" w:hAnsi="Arial" w:cs="Arial"/>
          <w:sz w:val="22"/>
          <w:szCs w:val="22"/>
        </w:rPr>
        <w:t xml:space="preserve"> can</w:t>
      </w:r>
      <w:r w:rsidRPr="00340B51">
        <w:rPr>
          <w:rFonts w:ascii="Arial" w:hAnsi="Arial" w:cs="Arial"/>
          <w:sz w:val="22"/>
          <w:szCs w:val="22"/>
        </w:rPr>
        <w:t xml:space="preserve">not be heard by anyone involved with playing or coaching the game and refrain from communicating with either team. No substitution shall be allowed for an ejected player. ONE (1) point shall be deducted from the team’s point total for EACH red card issued. The pass card shall be held by the referee and turned over to </w:t>
      </w:r>
      <w:r w:rsidR="00B527B4">
        <w:rPr>
          <w:rFonts w:ascii="Arial" w:hAnsi="Arial" w:cs="Arial"/>
          <w:sz w:val="22"/>
          <w:szCs w:val="22"/>
        </w:rPr>
        <w:t>a tournament official</w:t>
      </w:r>
      <w:r w:rsidRPr="00340B51">
        <w:rPr>
          <w:rFonts w:ascii="Arial" w:hAnsi="Arial" w:cs="Arial"/>
          <w:sz w:val="22"/>
          <w:szCs w:val="22"/>
        </w:rPr>
        <w:t xml:space="preserve">. The pass card may be retrieved after the completion of the next game, when the player or coach is eligible to return to the field. Red cards will be reported to the home state associations. Upon written request, the tournament will honor all suspensions and disciplinary actions taken by the team’s home league and will communicate appropriate league and state authorities information or discipline administered during the tournament. Matters involving referee assault or abuse will be referred immediately to the host state association. Coaches are responsible for the conduct of their players and spectators at all times during the tournament. </w:t>
      </w:r>
      <w:r w:rsidR="00474DDC">
        <w:rPr>
          <w:rFonts w:ascii="Arial" w:hAnsi="Arial" w:cs="Arial"/>
          <w:sz w:val="22"/>
          <w:szCs w:val="22"/>
        </w:rPr>
        <w:t xml:space="preserve"> We will also follow “The NMYSA Zero Tolerance Policy for Inappropriate Behavior Towards Referees”. </w:t>
      </w:r>
    </w:p>
    <w:p w14:paraId="3B0C7394"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POINTS SCORING </w:t>
      </w:r>
    </w:p>
    <w:p w14:paraId="418D0949" w14:textId="77777777" w:rsidR="00CF0590"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 xml:space="preserve">Points shall be awarded thusly: Three (3) points for a win, One (1) point for a tie, and Zero (0) points for a loss. In the event of a forfeit, Three (3) points will be awarded for the forfeit win and Zero (0) to the forfeiting team. In the event of a tie in total points, placement for out of bracket play will be determined in this order: (1) winner of head to head competition, (2) greatest total goal difference—up to 4 per game, (3) most total goals for (limit 4 per game), (4) least total goals allowed (limit 4 per game), (5) FIFA penalty kicks if possible, and (6) a coin toss. The game report including scores, cautions and ejections will be filled out and signed by the referee and handed to the referee coordinator at the site where the games are played. The scorekeeper at the site will compile and report the results on the </w:t>
      </w:r>
      <w:r w:rsidR="00CF0590">
        <w:rPr>
          <w:rFonts w:ascii="Arial" w:hAnsi="Arial" w:cs="Arial"/>
          <w:sz w:val="22"/>
          <w:szCs w:val="22"/>
        </w:rPr>
        <w:t xml:space="preserve">GotSport website </w:t>
      </w:r>
      <w:r w:rsidRPr="00340B51">
        <w:rPr>
          <w:rFonts w:ascii="Arial" w:hAnsi="Arial" w:cs="Arial"/>
          <w:sz w:val="22"/>
          <w:szCs w:val="22"/>
        </w:rPr>
        <w:t xml:space="preserve">and </w:t>
      </w:r>
      <w:r w:rsidR="00CF0590">
        <w:rPr>
          <w:rFonts w:ascii="Arial" w:hAnsi="Arial" w:cs="Arial"/>
          <w:sz w:val="22"/>
          <w:szCs w:val="22"/>
        </w:rPr>
        <w:t xml:space="preserve">will </w:t>
      </w:r>
      <w:r w:rsidRPr="00340B51">
        <w:rPr>
          <w:rFonts w:ascii="Arial" w:hAnsi="Arial" w:cs="Arial"/>
          <w:sz w:val="22"/>
          <w:szCs w:val="22"/>
        </w:rPr>
        <w:t>keep a copy in the scorebook</w:t>
      </w:r>
      <w:r w:rsidR="00CF0590">
        <w:rPr>
          <w:rFonts w:ascii="Arial" w:hAnsi="Arial" w:cs="Arial"/>
          <w:sz w:val="22"/>
          <w:szCs w:val="22"/>
        </w:rPr>
        <w:t xml:space="preserve"> located at the tournament headquarters</w:t>
      </w:r>
      <w:r w:rsidRPr="00340B51">
        <w:rPr>
          <w:rFonts w:ascii="Arial" w:hAnsi="Arial" w:cs="Arial"/>
          <w:sz w:val="22"/>
          <w:szCs w:val="22"/>
        </w:rPr>
        <w:t xml:space="preserve">. </w:t>
      </w:r>
    </w:p>
    <w:p w14:paraId="4181A413" w14:textId="77777777" w:rsidR="00474DDC" w:rsidRDefault="00474DDC" w:rsidP="00754ED0">
      <w:pPr>
        <w:spacing w:before="100" w:beforeAutospacing="1" w:after="100" w:afterAutospacing="1"/>
        <w:jc w:val="both"/>
        <w:rPr>
          <w:rFonts w:ascii="Arial" w:hAnsi="Arial" w:cs="Arial"/>
          <w:b/>
          <w:sz w:val="22"/>
          <w:szCs w:val="22"/>
        </w:rPr>
      </w:pPr>
    </w:p>
    <w:p w14:paraId="468848CA" w14:textId="77777777" w:rsidR="00474DDC" w:rsidRDefault="00474DDC" w:rsidP="00754ED0">
      <w:pPr>
        <w:spacing w:before="100" w:beforeAutospacing="1" w:after="100" w:afterAutospacing="1"/>
        <w:jc w:val="both"/>
        <w:rPr>
          <w:rFonts w:ascii="Arial" w:hAnsi="Arial" w:cs="Arial"/>
          <w:b/>
          <w:sz w:val="22"/>
          <w:szCs w:val="22"/>
        </w:rPr>
      </w:pPr>
    </w:p>
    <w:p w14:paraId="5806AF33" w14:textId="25804FF6" w:rsidR="00BC3B97" w:rsidRPr="00CF0590" w:rsidRDefault="00BC3B97" w:rsidP="00754ED0">
      <w:pPr>
        <w:spacing w:before="100" w:beforeAutospacing="1" w:after="100" w:afterAutospacing="1"/>
        <w:jc w:val="both"/>
        <w:rPr>
          <w:rFonts w:ascii="Arial" w:hAnsi="Arial" w:cs="Arial"/>
          <w:sz w:val="20"/>
          <w:szCs w:val="20"/>
        </w:rPr>
      </w:pPr>
      <w:r w:rsidRPr="00340B51">
        <w:rPr>
          <w:rFonts w:ascii="Arial" w:hAnsi="Arial" w:cs="Arial"/>
          <w:b/>
          <w:sz w:val="22"/>
          <w:szCs w:val="22"/>
        </w:rPr>
        <w:lastRenderedPageBreak/>
        <w:t xml:space="preserve">FORFEITS </w:t>
      </w:r>
    </w:p>
    <w:p w14:paraId="137C187D" w14:textId="77777777"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If a team is unable to field (7) players (for teams playing 11v11), (6) players (for teams playing 9v9), (5) players (for teams playing 7v7)</w:t>
      </w:r>
      <w:r w:rsidR="00754ED0" w:rsidRPr="00340B51">
        <w:rPr>
          <w:rFonts w:ascii="Arial" w:hAnsi="Arial" w:cs="Arial"/>
          <w:sz w:val="22"/>
          <w:szCs w:val="22"/>
        </w:rPr>
        <w:t xml:space="preserve">, </w:t>
      </w:r>
      <w:r w:rsidRPr="00340B51">
        <w:rPr>
          <w:rFonts w:ascii="Arial" w:hAnsi="Arial" w:cs="Arial"/>
          <w:sz w:val="22"/>
          <w:szCs w:val="22"/>
        </w:rPr>
        <w:t xml:space="preserve">(15) minutes after the scheduled game time, that team will forfeit that game. Since the purpose of the tournament is to play the games and the tournament hosts a number of out of state teams unfamiliar with the venues or because there may have been last minute changes that were not properly communicated, the Tournament Director will consider the reasons for the team’s tardiness before declaring a forfeit or allowing additional time before declaring a forfeit. If a team forfeits a game without justifiable cause, it will be disqualified from semi-final and Championship games. </w:t>
      </w:r>
    </w:p>
    <w:p w14:paraId="1AC42889"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CONDUCT </w:t>
      </w:r>
    </w:p>
    <w:p w14:paraId="7253E14A" w14:textId="77777777"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 xml:space="preserve">No animals, alcoholic beverages, verbal abuse, or physical abuse will be allowed on any of the fields or in the parking lots. No smoking will be allowed near the fields. No coach, spectator or bench personnel are to enter the field of play during a game, PARTICULARLY if an incident occurs on the field. Coaches and substitutes may enter the field only when indicated to do so by the referee. Only the team captains or coaches of the team may address the referee before, during, or after a game, and then only for the purpose of information, not to question decisions. This applies from the time the referee arrives at the venue until he/she leaves, not just during the game. Under NO circumstances should anyone ever a touch a referee. Instead of addressing the referee, attendees are to write down their concerns and give them to one of the Field Marshals or any tournament official. Participants are to be properly chaperoned at all times, including while at the hotels. Under NO circumstances will destructive, threatening or out of control behavior will be tolerated. Violation of these guidelines can result in barring the offending person(s) from the fields, suspension or cancellation of games, or ejection of person(s) &amp;/or entire teams from the tournament. All serious infractions will be reported to the state associations. The team representative will be required to provide a signed conduct form indicating that all the participants and spectators have been informed of these conduct guidelines. </w:t>
      </w:r>
    </w:p>
    <w:p w14:paraId="16F6C5B4"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GAME BALLS </w:t>
      </w:r>
    </w:p>
    <w:p w14:paraId="33006CD2" w14:textId="77777777" w:rsidR="001A2773" w:rsidRPr="00340B51" w:rsidRDefault="001A2773" w:rsidP="001A2773">
      <w:pPr>
        <w:shd w:val="clear" w:color="auto" w:fill="FFFFFF"/>
        <w:jc w:val="both"/>
        <w:rPr>
          <w:rFonts w:ascii="Arial" w:hAnsi="Arial" w:cs="Arial"/>
          <w:sz w:val="22"/>
          <w:szCs w:val="22"/>
        </w:rPr>
      </w:pPr>
      <w:r w:rsidRPr="00340B51">
        <w:rPr>
          <w:rFonts w:ascii="Arial" w:hAnsi="Arial" w:cs="Arial"/>
          <w:sz w:val="22"/>
          <w:szCs w:val="22"/>
        </w:rPr>
        <w:t>The game ball shall be provided by the home team, if they do not have a ball that is acceptable to the referee the visiting team may provide the ball.  The visiting team may request that the ball be a white or white and black color.</w:t>
      </w:r>
    </w:p>
    <w:p w14:paraId="0DD2C504"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PLAYER EQUIPMENT </w:t>
      </w:r>
    </w:p>
    <w:p w14:paraId="70A310AD" w14:textId="003E843C" w:rsidR="001A2773" w:rsidRPr="00340B51" w:rsidRDefault="00BC3B97" w:rsidP="001A2773">
      <w:pPr>
        <w:jc w:val="both"/>
        <w:rPr>
          <w:rFonts w:ascii="Arial" w:hAnsi="Arial" w:cs="Arial"/>
          <w:bCs/>
          <w:sz w:val="22"/>
          <w:szCs w:val="22"/>
        </w:rPr>
      </w:pPr>
      <w:r w:rsidRPr="00340B51">
        <w:rPr>
          <w:rFonts w:ascii="Arial" w:hAnsi="Arial" w:cs="Arial"/>
          <w:sz w:val="22"/>
          <w:szCs w:val="22"/>
        </w:rPr>
        <w:t>Home team is designated as the first team listed on the schedule. For games with no teams listed (</w:t>
      </w:r>
      <w:proofErr w:type="gramStart"/>
      <w:r w:rsidRPr="00340B51">
        <w:rPr>
          <w:rFonts w:ascii="Arial" w:hAnsi="Arial" w:cs="Arial"/>
          <w:sz w:val="22"/>
          <w:szCs w:val="22"/>
        </w:rPr>
        <w:t>e.g.</w:t>
      </w:r>
      <w:proofErr w:type="gramEnd"/>
      <w:r w:rsidRPr="00340B51">
        <w:rPr>
          <w:rFonts w:ascii="Arial" w:hAnsi="Arial" w:cs="Arial"/>
          <w:sz w:val="22"/>
          <w:szCs w:val="22"/>
        </w:rPr>
        <w:t xml:space="preserve"> Championship), the team with the name in the schedule first alphabetically will be the home team. Both teams must bring two sets of uniforms to each game. </w:t>
      </w:r>
      <w:r w:rsidR="001A2773" w:rsidRPr="00340B51">
        <w:rPr>
          <w:rFonts w:ascii="Arial" w:hAnsi="Arial" w:cs="Arial"/>
          <w:bCs/>
          <w:sz w:val="22"/>
          <w:szCs w:val="22"/>
        </w:rPr>
        <w:t xml:space="preserve">The home team is required to wear the light uniform (including socks) and the away team is required to wear the dark uniform (including socks). </w:t>
      </w:r>
      <w:r w:rsidR="001A2773" w:rsidRPr="00CF0590">
        <w:rPr>
          <w:rFonts w:ascii="Arial" w:hAnsi="Arial" w:cs="Arial"/>
          <w:bCs/>
          <w:sz w:val="22"/>
          <w:szCs w:val="22"/>
        </w:rPr>
        <w:t>If in the opinion of the Referee, there is a color conflict, the team causing the conflict must change.</w:t>
      </w:r>
      <w:r w:rsidR="001A2773" w:rsidRPr="00340B51">
        <w:rPr>
          <w:rFonts w:ascii="Arial" w:hAnsi="Arial" w:cs="Arial"/>
          <w:bCs/>
          <w:sz w:val="22"/>
          <w:szCs w:val="22"/>
        </w:rPr>
        <w:t xml:space="preserve"> </w:t>
      </w:r>
    </w:p>
    <w:p w14:paraId="5A811EB4" w14:textId="183A232A" w:rsidR="00754ED0" w:rsidRPr="00CF0590"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 xml:space="preserve">A player’s uniform shall consist of a shirt, shorts, socks, shin guards, and appropriate footwear. Teams must wear uniquely numbered shirts, with the number on each player’s shirt corresponding to his/her number on the roster. Goalkeepers shall wear colors that </w:t>
      </w:r>
      <w:r w:rsidRPr="00340B51">
        <w:rPr>
          <w:rFonts w:ascii="Arial" w:hAnsi="Arial" w:cs="Arial"/>
          <w:sz w:val="22"/>
          <w:szCs w:val="22"/>
        </w:rPr>
        <w:lastRenderedPageBreak/>
        <w:t xml:space="preserve">distinguish them from other players. Hard casts with adequate padding will be permitted at the discretion of the match referee, soft casts are permitted with the approval of the match referee. </w:t>
      </w:r>
    </w:p>
    <w:p w14:paraId="2683C3A6"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SUSPENSION OF PLAY </w:t>
      </w:r>
    </w:p>
    <w:p w14:paraId="27F56C22" w14:textId="77777777"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 xml:space="preserve">If play is suspended (for inclement weather, field conditions or other situations beyond the tournament’s control), after the completion of the first half, that game shall be considered complete and official. If a game is suspended prior to completing the first half, the tournament committee shall decide how to complete the game (a shorter game or a PK shootout). There will be absolutely NO REFUNDS issued for delayed, suspended, or cancelled games. </w:t>
      </w:r>
    </w:p>
    <w:p w14:paraId="0D420A01" w14:textId="77777777" w:rsidR="00BC3B97" w:rsidRPr="00340B51" w:rsidRDefault="00BC3B97" w:rsidP="00754ED0">
      <w:pPr>
        <w:spacing w:before="100" w:beforeAutospacing="1" w:after="100" w:afterAutospacing="1"/>
        <w:jc w:val="both"/>
        <w:rPr>
          <w:rFonts w:ascii="Arial" w:hAnsi="Arial" w:cs="Arial"/>
          <w:b/>
          <w:sz w:val="20"/>
          <w:szCs w:val="20"/>
        </w:rPr>
      </w:pPr>
      <w:r w:rsidRPr="00340B51">
        <w:rPr>
          <w:rFonts w:ascii="Arial" w:hAnsi="Arial" w:cs="Arial"/>
          <w:b/>
          <w:sz w:val="22"/>
          <w:szCs w:val="22"/>
        </w:rPr>
        <w:t xml:space="preserve">PROTESTS </w:t>
      </w:r>
    </w:p>
    <w:p w14:paraId="39867DF0" w14:textId="77777777" w:rsidR="00BC3B97" w:rsidRPr="00340B51" w:rsidRDefault="00BC3B97" w:rsidP="00754ED0">
      <w:pPr>
        <w:spacing w:before="100" w:beforeAutospacing="1" w:after="100" w:afterAutospacing="1"/>
        <w:jc w:val="both"/>
        <w:rPr>
          <w:rFonts w:ascii="Arial" w:hAnsi="Arial" w:cs="Arial"/>
          <w:sz w:val="20"/>
          <w:szCs w:val="20"/>
        </w:rPr>
      </w:pPr>
      <w:r w:rsidRPr="00340B51">
        <w:rPr>
          <w:rFonts w:ascii="Arial" w:hAnsi="Arial" w:cs="Arial"/>
          <w:sz w:val="22"/>
          <w:szCs w:val="22"/>
        </w:rPr>
        <w:t xml:space="preserve">NO protests will be allowed. Decisions by referees MAY NOT be appealed. Eligibility issues and the interpretation of these rules shall be the responsibility of the Tournament Director and those decisions are final and MAY NOT be appealed. </w:t>
      </w:r>
    </w:p>
    <w:p w14:paraId="779A3527" w14:textId="77777777" w:rsidR="008104AB" w:rsidRPr="00340B51" w:rsidRDefault="008104AB">
      <w:pPr>
        <w:rPr>
          <w:rFonts w:ascii="Arial" w:hAnsi="Arial" w:cs="Arial"/>
        </w:rPr>
      </w:pPr>
    </w:p>
    <w:sectPr w:rsidR="008104AB" w:rsidRPr="00340B51" w:rsidSect="008104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4409"/>
    <w:multiLevelType w:val="hybridMultilevel"/>
    <w:tmpl w:val="A6D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81443"/>
    <w:multiLevelType w:val="multilevel"/>
    <w:tmpl w:val="E0A4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389654">
    <w:abstractNumId w:val="1"/>
  </w:num>
  <w:num w:numId="2" w16cid:durableId="50621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97"/>
    <w:rsid w:val="00045457"/>
    <w:rsid w:val="001A2773"/>
    <w:rsid w:val="002E12E8"/>
    <w:rsid w:val="00340B51"/>
    <w:rsid w:val="003A46C8"/>
    <w:rsid w:val="004031A4"/>
    <w:rsid w:val="00474DDC"/>
    <w:rsid w:val="00497F62"/>
    <w:rsid w:val="00635722"/>
    <w:rsid w:val="00754ED0"/>
    <w:rsid w:val="007F49C3"/>
    <w:rsid w:val="008104AB"/>
    <w:rsid w:val="00983572"/>
    <w:rsid w:val="009D46BB"/>
    <w:rsid w:val="00A31DDA"/>
    <w:rsid w:val="00A32DB1"/>
    <w:rsid w:val="00AD30F8"/>
    <w:rsid w:val="00B527B4"/>
    <w:rsid w:val="00B56899"/>
    <w:rsid w:val="00B8116D"/>
    <w:rsid w:val="00BC3B97"/>
    <w:rsid w:val="00C34ABB"/>
    <w:rsid w:val="00CF0590"/>
    <w:rsid w:val="00FA04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B648E"/>
  <w15:docId w15:val="{128A470B-B593-4F8F-80AA-561EBC5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B9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C3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C3B97"/>
    <w:rPr>
      <w:rFonts w:ascii="Courier" w:hAnsi="Courier" w:cs="Courier"/>
      <w:sz w:val="20"/>
      <w:szCs w:val="20"/>
    </w:rPr>
  </w:style>
  <w:style w:type="paragraph" w:styleId="ListParagraph">
    <w:name w:val="List Paragraph"/>
    <w:basedOn w:val="Normal"/>
    <w:uiPriority w:val="34"/>
    <w:qFormat/>
    <w:rsid w:val="00CF0590"/>
    <w:pPr>
      <w:ind w:left="720"/>
      <w:contextualSpacing/>
    </w:pPr>
  </w:style>
  <w:style w:type="character" w:styleId="Hyperlink">
    <w:name w:val="Hyperlink"/>
    <w:basedOn w:val="DefaultParagraphFont"/>
    <w:uiPriority w:val="99"/>
    <w:unhideWhenUsed/>
    <w:rsid w:val="00474DDC"/>
    <w:rPr>
      <w:color w:val="0000FF" w:themeColor="hyperlink"/>
      <w:u w:val="single"/>
    </w:rPr>
  </w:style>
  <w:style w:type="character" w:styleId="UnresolvedMention">
    <w:name w:val="Unresolved Mention"/>
    <w:basedOn w:val="DefaultParagraphFont"/>
    <w:uiPriority w:val="99"/>
    <w:semiHidden/>
    <w:unhideWhenUsed/>
    <w:rsid w:val="0047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46683">
      <w:bodyDiv w:val="1"/>
      <w:marLeft w:val="0"/>
      <w:marRight w:val="0"/>
      <w:marTop w:val="0"/>
      <w:marBottom w:val="0"/>
      <w:divBdr>
        <w:top w:val="none" w:sz="0" w:space="0" w:color="auto"/>
        <w:left w:val="none" w:sz="0" w:space="0" w:color="auto"/>
        <w:bottom w:val="none" w:sz="0" w:space="0" w:color="auto"/>
        <w:right w:val="none" w:sz="0" w:space="0" w:color="auto"/>
      </w:divBdr>
      <w:divsChild>
        <w:div w:id="198277916">
          <w:marLeft w:val="0"/>
          <w:marRight w:val="0"/>
          <w:marTop w:val="0"/>
          <w:marBottom w:val="0"/>
          <w:divBdr>
            <w:top w:val="none" w:sz="0" w:space="0" w:color="auto"/>
            <w:left w:val="none" w:sz="0" w:space="0" w:color="auto"/>
            <w:bottom w:val="none" w:sz="0" w:space="0" w:color="auto"/>
            <w:right w:val="none" w:sz="0" w:space="0" w:color="auto"/>
          </w:divBdr>
          <w:divsChild>
            <w:div w:id="1868449640">
              <w:marLeft w:val="0"/>
              <w:marRight w:val="0"/>
              <w:marTop w:val="0"/>
              <w:marBottom w:val="0"/>
              <w:divBdr>
                <w:top w:val="none" w:sz="0" w:space="0" w:color="auto"/>
                <w:left w:val="none" w:sz="0" w:space="0" w:color="auto"/>
                <w:bottom w:val="none" w:sz="0" w:space="0" w:color="auto"/>
                <w:right w:val="none" w:sz="0" w:space="0" w:color="auto"/>
              </w:divBdr>
              <w:divsChild>
                <w:div w:id="4433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7366">
          <w:marLeft w:val="0"/>
          <w:marRight w:val="0"/>
          <w:marTop w:val="0"/>
          <w:marBottom w:val="0"/>
          <w:divBdr>
            <w:top w:val="none" w:sz="0" w:space="0" w:color="auto"/>
            <w:left w:val="none" w:sz="0" w:space="0" w:color="auto"/>
            <w:bottom w:val="none" w:sz="0" w:space="0" w:color="auto"/>
            <w:right w:val="none" w:sz="0" w:space="0" w:color="auto"/>
          </w:divBdr>
          <w:divsChild>
            <w:div w:id="837774434">
              <w:marLeft w:val="0"/>
              <w:marRight w:val="0"/>
              <w:marTop w:val="0"/>
              <w:marBottom w:val="0"/>
              <w:divBdr>
                <w:top w:val="none" w:sz="0" w:space="0" w:color="auto"/>
                <w:left w:val="none" w:sz="0" w:space="0" w:color="auto"/>
                <w:bottom w:val="none" w:sz="0" w:space="0" w:color="auto"/>
                <w:right w:val="none" w:sz="0" w:space="0" w:color="auto"/>
              </w:divBdr>
              <w:divsChild>
                <w:div w:id="521673164">
                  <w:marLeft w:val="0"/>
                  <w:marRight w:val="0"/>
                  <w:marTop w:val="0"/>
                  <w:marBottom w:val="0"/>
                  <w:divBdr>
                    <w:top w:val="none" w:sz="0" w:space="0" w:color="auto"/>
                    <w:left w:val="none" w:sz="0" w:space="0" w:color="auto"/>
                    <w:bottom w:val="none" w:sz="0" w:space="0" w:color="auto"/>
                    <w:right w:val="none" w:sz="0" w:space="0" w:color="auto"/>
                  </w:divBdr>
                </w:div>
              </w:divsChild>
            </w:div>
            <w:div w:id="860115">
              <w:marLeft w:val="0"/>
              <w:marRight w:val="0"/>
              <w:marTop w:val="0"/>
              <w:marBottom w:val="0"/>
              <w:divBdr>
                <w:top w:val="none" w:sz="0" w:space="0" w:color="auto"/>
                <w:left w:val="none" w:sz="0" w:space="0" w:color="auto"/>
                <w:bottom w:val="none" w:sz="0" w:space="0" w:color="auto"/>
                <w:right w:val="none" w:sz="0" w:space="0" w:color="auto"/>
              </w:divBdr>
              <w:divsChild>
                <w:div w:id="565267280">
                  <w:marLeft w:val="0"/>
                  <w:marRight w:val="0"/>
                  <w:marTop w:val="0"/>
                  <w:marBottom w:val="0"/>
                  <w:divBdr>
                    <w:top w:val="none" w:sz="0" w:space="0" w:color="auto"/>
                    <w:left w:val="none" w:sz="0" w:space="0" w:color="auto"/>
                    <w:bottom w:val="none" w:sz="0" w:space="0" w:color="auto"/>
                    <w:right w:val="none" w:sz="0" w:space="0" w:color="auto"/>
                  </w:divBdr>
                </w:div>
                <w:div w:id="1220442024">
                  <w:marLeft w:val="0"/>
                  <w:marRight w:val="0"/>
                  <w:marTop w:val="0"/>
                  <w:marBottom w:val="0"/>
                  <w:divBdr>
                    <w:top w:val="none" w:sz="0" w:space="0" w:color="auto"/>
                    <w:left w:val="none" w:sz="0" w:space="0" w:color="auto"/>
                    <w:bottom w:val="none" w:sz="0" w:space="0" w:color="auto"/>
                    <w:right w:val="none" w:sz="0" w:space="0" w:color="auto"/>
                  </w:divBdr>
                </w:div>
                <w:div w:id="47843962">
                  <w:marLeft w:val="0"/>
                  <w:marRight w:val="0"/>
                  <w:marTop w:val="0"/>
                  <w:marBottom w:val="0"/>
                  <w:divBdr>
                    <w:top w:val="none" w:sz="0" w:space="0" w:color="auto"/>
                    <w:left w:val="none" w:sz="0" w:space="0" w:color="auto"/>
                    <w:bottom w:val="none" w:sz="0" w:space="0" w:color="auto"/>
                    <w:right w:val="none" w:sz="0" w:space="0" w:color="auto"/>
                  </w:divBdr>
                </w:div>
              </w:divsChild>
            </w:div>
            <w:div w:id="191378705">
              <w:marLeft w:val="0"/>
              <w:marRight w:val="0"/>
              <w:marTop w:val="0"/>
              <w:marBottom w:val="0"/>
              <w:divBdr>
                <w:top w:val="none" w:sz="0" w:space="0" w:color="auto"/>
                <w:left w:val="none" w:sz="0" w:space="0" w:color="auto"/>
                <w:bottom w:val="none" w:sz="0" w:space="0" w:color="auto"/>
                <w:right w:val="none" w:sz="0" w:space="0" w:color="auto"/>
              </w:divBdr>
              <w:divsChild>
                <w:div w:id="1655329851">
                  <w:marLeft w:val="0"/>
                  <w:marRight w:val="0"/>
                  <w:marTop w:val="0"/>
                  <w:marBottom w:val="0"/>
                  <w:divBdr>
                    <w:top w:val="none" w:sz="0" w:space="0" w:color="auto"/>
                    <w:left w:val="none" w:sz="0" w:space="0" w:color="auto"/>
                    <w:bottom w:val="none" w:sz="0" w:space="0" w:color="auto"/>
                    <w:right w:val="none" w:sz="0" w:space="0" w:color="auto"/>
                  </w:divBdr>
                </w:div>
              </w:divsChild>
            </w:div>
            <w:div w:id="1401248949">
              <w:marLeft w:val="0"/>
              <w:marRight w:val="0"/>
              <w:marTop w:val="0"/>
              <w:marBottom w:val="0"/>
              <w:divBdr>
                <w:top w:val="none" w:sz="0" w:space="0" w:color="auto"/>
                <w:left w:val="none" w:sz="0" w:space="0" w:color="auto"/>
                <w:bottom w:val="none" w:sz="0" w:space="0" w:color="auto"/>
                <w:right w:val="none" w:sz="0" w:space="0" w:color="auto"/>
              </w:divBdr>
              <w:divsChild>
                <w:div w:id="17945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660">
          <w:marLeft w:val="0"/>
          <w:marRight w:val="0"/>
          <w:marTop w:val="0"/>
          <w:marBottom w:val="0"/>
          <w:divBdr>
            <w:top w:val="none" w:sz="0" w:space="0" w:color="auto"/>
            <w:left w:val="none" w:sz="0" w:space="0" w:color="auto"/>
            <w:bottom w:val="none" w:sz="0" w:space="0" w:color="auto"/>
            <w:right w:val="none" w:sz="0" w:space="0" w:color="auto"/>
          </w:divBdr>
          <w:divsChild>
            <w:div w:id="945306765">
              <w:marLeft w:val="0"/>
              <w:marRight w:val="0"/>
              <w:marTop w:val="0"/>
              <w:marBottom w:val="0"/>
              <w:divBdr>
                <w:top w:val="none" w:sz="0" w:space="0" w:color="auto"/>
                <w:left w:val="none" w:sz="0" w:space="0" w:color="auto"/>
                <w:bottom w:val="none" w:sz="0" w:space="0" w:color="auto"/>
                <w:right w:val="none" w:sz="0" w:space="0" w:color="auto"/>
              </w:divBdr>
              <w:divsChild>
                <w:div w:id="17371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8868">
          <w:marLeft w:val="0"/>
          <w:marRight w:val="0"/>
          <w:marTop w:val="0"/>
          <w:marBottom w:val="0"/>
          <w:divBdr>
            <w:top w:val="none" w:sz="0" w:space="0" w:color="auto"/>
            <w:left w:val="none" w:sz="0" w:space="0" w:color="auto"/>
            <w:bottom w:val="none" w:sz="0" w:space="0" w:color="auto"/>
            <w:right w:val="none" w:sz="0" w:space="0" w:color="auto"/>
          </w:divBdr>
          <w:divsChild>
            <w:div w:id="1823152843">
              <w:marLeft w:val="0"/>
              <w:marRight w:val="0"/>
              <w:marTop w:val="0"/>
              <w:marBottom w:val="0"/>
              <w:divBdr>
                <w:top w:val="none" w:sz="0" w:space="0" w:color="auto"/>
                <w:left w:val="none" w:sz="0" w:space="0" w:color="auto"/>
                <w:bottom w:val="none" w:sz="0" w:space="0" w:color="auto"/>
                <w:right w:val="none" w:sz="0" w:space="0" w:color="auto"/>
              </w:divBdr>
              <w:divsChild>
                <w:div w:id="2215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kec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 Klar</dc:creator>
  <cp:lastModifiedBy>Bill Nordin</cp:lastModifiedBy>
  <cp:revision>2</cp:revision>
  <cp:lastPrinted>2016-08-23T17:43:00Z</cp:lastPrinted>
  <dcterms:created xsi:type="dcterms:W3CDTF">2023-11-15T16:15:00Z</dcterms:created>
  <dcterms:modified xsi:type="dcterms:W3CDTF">2023-11-15T16:15:00Z</dcterms:modified>
</cp:coreProperties>
</file>